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FF0000"/>
          <w:w w:val="66"/>
          <w:sz w:val="32"/>
          <w:szCs w:val="32"/>
        </w:rPr>
      </w:pPr>
      <w:bookmarkStart w:id="0" w:name="_Toc453571552"/>
      <w:r>
        <w:rPr>
          <w:rFonts w:hint="eastAsia" w:eastAsia="方正小标宋简体" w:cs="方正小标宋简体"/>
          <w:color w:val="FF0000"/>
          <w:sz w:val="100"/>
          <w:szCs w:val="100"/>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-71120</wp:posOffset>
                </wp:positionV>
                <wp:extent cx="4457700" cy="92964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57700" cy="929640"/>
                        </a:xfrm>
                        <a:prstGeom prst="rect">
                          <a:avLst/>
                        </a:prstGeom>
                        <a:noFill/>
                        <a:ln>
                          <a:noFill/>
                        </a:ln>
                      </wps:spPr>
                      <wps:txbx>
                        <w:txbxContent>
                          <w:p>
                            <w:pPr>
                              <w:jc w:val="distribute"/>
                              <w:rPr>
                                <w:rFonts w:eastAsia="方正小标宋简体"/>
                                <w:sz w:val="100"/>
                                <w:szCs w:val="100"/>
                              </w:rPr>
                            </w:pPr>
                            <w:r>
                              <w:rPr>
                                <w:rFonts w:hint="eastAsia" w:eastAsia="方正小标宋简体" w:cs="方正小标宋简体"/>
                                <w:color w:val="FF0000"/>
                                <w:w w:val="80"/>
                                <w:sz w:val="100"/>
                                <w:szCs w:val="100"/>
                              </w:rPr>
                              <w:t>厦门工学院文件</w:t>
                            </w:r>
                          </w:p>
                        </w:txbxContent>
                      </wps:txbx>
                      <wps:bodyPr lIns="0" tIns="0" rIns="0" bIns="0" upright="1"/>
                    </wps:wsp>
                  </a:graphicData>
                </a:graphic>
              </wp:anchor>
            </w:drawing>
          </mc:Choice>
          <mc:Fallback>
            <w:pict>
              <v:shape id="_x0000_s1026" o:spid="_x0000_s1026" o:spt="202" type="#_x0000_t202" style="position:absolute;left:0pt;margin-left:47.25pt;margin-top:-5.6pt;height:73.2pt;width:351pt;z-index:251660288;mso-width-relative:page;mso-height-relative:page;" filled="f" stroked="f" coordsize="21600,21600" o:gfxdata="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Mff/U2QAAAAoBAAAPAAAAAAAA&#10;AAEAIAAAACIAAABkcnMvZG93bnJldi54bWxQSwECFAAUAAAACACHTuJA+g7Pkp8BAAAkAwAADgAA&#10;AAAAAAABACAAAAAoAQAAZHJzL2Uyb0RvYy54bWxQSwUGAAAAAAYABgBZAQAAOQUAAAAA&#10;">
                <v:fill on="f" focussize="0,0"/>
                <v:stroke on="f"/>
                <v:imagedata o:title=""/>
                <o:lock v:ext="edit" aspectratio="f"/>
                <v:textbox inset="0mm,0mm,0mm,0mm">
                  <w:txbxContent>
                    <w:p>
                      <w:pPr>
                        <w:jc w:val="distribute"/>
                        <w:rPr>
                          <w:rFonts w:eastAsia="方正小标宋简体"/>
                          <w:sz w:val="100"/>
                          <w:szCs w:val="100"/>
                        </w:rPr>
                      </w:pPr>
                      <w:r>
                        <w:rPr>
                          <w:rFonts w:hint="eastAsia" w:eastAsia="方正小标宋简体" w:cs="方正小标宋简体"/>
                          <w:color w:val="FF0000"/>
                          <w:w w:val="80"/>
                          <w:sz w:val="100"/>
                          <w:szCs w:val="100"/>
                        </w:rPr>
                        <w:t>厦门工学院文件</w:t>
                      </w:r>
                    </w:p>
                  </w:txbxContent>
                </v:textbox>
              </v:shape>
            </w:pict>
          </mc:Fallback>
        </mc:AlternateContent>
      </w:r>
    </w:p>
    <w:p>
      <w:pPr>
        <w:jc w:val="center"/>
        <w:rPr>
          <w:b/>
          <w:color w:val="FF0000"/>
          <w:w w:val="66"/>
          <w:sz w:val="106"/>
          <w:szCs w:val="106"/>
        </w:rPr>
      </w:pPr>
    </w:p>
    <w:p>
      <w:pPr>
        <w:keepNext w:val="0"/>
        <w:keepLines w:val="0"/>
        <w:pageBreakBefore w:val="0"/>
        <w:widowControl w:val="0"/>
        <w:kinsoku/>
        <w:wordWrap/>
        <w:overflowPunct/>
        <w:topLinePunct w:val="0"/>
        <w:autoSpaceDE/>
        <w:autoSpaceDN/>
        <w:bidi w:val="0"/>
        <w:adjustRightInd/>
        <w:snapToGrid/>
        <w:spacing w:line="570" w:lineRule="exact"/>
        <w:ind w:firstLine="320" w:firstLineChars="100"/>
        <w:jc w:val="center"/>
        <w:textAlignment w:val="auto"/>
        <w:rPr>
          <w:rFonts w:ascii="仿宋_GB2312" w:eastAsia="仿宋_GB2312"/>
          <w:sz w:val="32"/>
        </w:rPr>
      </w:pPr>
      <w:r>
        <w:rPr>
          <w:rFonts w:hint="eastAsia" w:ascii="仿宋_GB2312" w:eastAsia="仿宋_GB2312"/>
          <w:sz w:val="32"/>
        </w:rPr>
        <w:t>厦工教〔2021〕</w:t>
      </w:r>
      <w:r>
        <w:rPr>
          <w:rFonts w:hint="eastAsia" w:ascii="仿宋_GB2312" w:eastAsia="仿宋_GB2312"/>
          <w:sz w:val="32"/>
          <w:lang w:val="en-US" w:eastAsia="zh-CN"/>
        </w:rPr>
        <w:t>17</w:t>
      </w:r>
      <w:r>
        <w:rPr>
          <w:rFonts w:hint="eastAsia" w:ascii="仿宋_GB2312" w:eastAsia="仿宋_GB2312"/>
          <w:sz w:val="32"/>
        </w:rPr>
        <w:t>号</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仿宋_GB2312" w:eastAsia="仿宋_GB2312"/>
          <w:sz w:val="32"/>
        </w:rPr>
      </w:pPr>
      <w:r>
        <w:rPr>
          <w:rFonts w:hint="eastAsia"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100330</wp:posOffset>
                </wp:positionV>
                <wp:extent cx="5600700" cy="0"/>
                <wp:effectExtent l="0" t="12700" r="0" b="15875"/>
                <wp:wrapNone/>
                <wp:docPr id="3"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25400" cap="flat" cmpd="sng">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9pt;height:0pt;width:441pt;z-index:251659264;mso-width-relative:page;mso-height-relative:page;" filled="f" stroked="t" coordsize="21600,21600" o:gfxdata="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KLryAdMAAAAGAQAADwAAAAAAAAABACAAAAAiAAAA&#10;ZHJzL2Rvd25yZXYueG1sUEsBAhQAFAAAAAgAh07iQAAeHLnTAQAAiwMAAA4AAAAAAAAAAQAgAAAA&#10;IgEAAGRycy9lMm9Eb2MueG1sUEsFBgAAAAAGAAYAWQEAAGcFAAAAAA==&#10;">
                <v:fill on="f" focussize="0,0"/>
                <v:stroke weight="2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Verdana" w:eastAsia="方正小标宋简体" w:cs="方正小标宋简体"/>
          <w:sz w:val="44"/>
          <w:szCs w:val="44"/>
          <w:shd w:val="clear" w:color="auto" w:fill="FFFFFF"/>
        </w:rPr>
      </w:pP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Verdana" w:eastAsia="方正小标宋简体" w:cs="方正小标宋简体"/>
          <w:sz w:val="44"/>
          <w:szCs w:val="44"/>
          <w:shd w:val="clear" w:color="auto" w:fill="FFFFFF"/>
        </w:rPr>
        <w:t>关于</w:t>
      </w:r>
      <w:r>
        <w:rPr>
          <w:rFonts w:hint="eastAsia" w:ascii="方正小标宋简体" w:hAnsi="Verdana" w:eastAsia="方正小标宋简体" w:cs="方正小标宋简体"/>
          <w:sz w:val="44"/>
          <w:szCs w:val="44"/>
          <w:shd w:val="clear" w:color="auto" w:fill="FFFFFF"/>
          <w:lang w:val="en-US" w:eastAsia="zh-CN"/>
        </w:rPr>
        <w:t>印发《</w:t>
      </w:r>
      <w:r>
        <w:rPr>
          <w:rFonts w:hint="eastAsia" w:ascii="方正小标宋简体" w:hAnsi="方正小标宋简体" w:eastAsia="方正小标宋简体" w:cs="方正小标宋简体"/>
          <w:b w:val="0"/>
          <w:bCs/>
          <w:sz w:val="44"/>
          <w:szCs w:val="44"/>
        </w:rPr>
        <w:t>厦门工学院</w:t>
      </w: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仿宋_GB2312" w:hAnsi="仿宋_GB2312" w:eastAsia="方正小标宋简体" w:cs="仿宋_GB2312"/>
          <w:b/>
          <w:kern w:val="0"/>
          <w:sz w:val="32"/>
          <w:szCs w:val="32"/>
          <w:lang w:eastAsia="zh-CN"/>
        </w:rPr>
      </w:pPr>
      <w:r>
        <w:rPr>
          <w:rFonts w:hint="eastAsia" w:ascii="方正小标宋简体" w:hAnsi="方正小标宋简体" w:eastAsia="方正小标宋简体" w:cs="方正小标宋简体"/>
          <w:b w:val="0"/>
          <w:bCs/>
          <w:sz w:val="44"/>
          <w:szCs w:val="44"/>
        </w:rPr>
        <w:t>试卷管理工作制度</w:t>
      </w:r>
      <w:r>
        <w:rPr>
          <w:rFonts w:hint="eastAsia" w:ascii="方正小标宋简体" w:hAnsi="方正小标宋简体" w:eastAsia="方正小标宋简体" w:cs="方正小标宋简体"/>
          <w:b w:val="0"/>
          <w:bCs/>
          <w:sz w:val="44"/>
          <w:szCs w:val="44"/>
          <w:lang w:eastAsia="zh-CN"/>
        </w:rPr>
        <w:t>》的通知</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Verdana" w:eastAsia="方正小标宋简体" w:cs="方正小标宋简体"/>
          <w:sz w:val="44"/>
          <w:szCs w:val="44"/>
          <w:shd w:val="clear" w:color="auto" w:fill="FFFFFF"/>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_GB2312" w:hAnsi="宋体" w:eastAsia="仿宋_GB2312" w:cs="宋体"/>
          <w:bCs/>
          <w:kern w:val="0"/>
          <w:sz w:val="32"/>
          <w:szCs w:val="32"/>
        </w:rPr>
      </w:pPr>
      <w:r>
        <w:rPr>
          <w:rFonts w:hint="eastAsia" w:ascii="仿宋_GB2312" w:hAnsi="宋体" w:eastAsia="仿宋_GB2312" w:cs="宋体"/>
          <w:bCs/>
          <w:kern w:val="0"/>
          <w:sz w:val="32"/>
          <w:szCs w:val="32"/>
        </w:rPr>
        <w:t>各</w:t>
      </w:r>
      <w:r>
        <w:rPr>
          <w:rFonts w:hint="eastAsia" w:ascii="仿宋_GB2312" w:hAnsi="宋体" w:eastAsia="仿宋_GB2312" w:cs="宋体"/>
          <w:bCs/>
          <w:kern w:val="0"/>
          <w:sz w:val="32"/>
          <w:szCs w:val="32"/>
          <w:lang w:eastAsia="zh-CN"/>
        </w:rPr>
        <w:t>学院、各部门</w:t>
      </w:r>
      <w:r>
        <w:rPr>
          <w:rFonts w:hint="eastAsia" w:ascii="仿宋_GB2312" w:hAnsi="宋体" w:eastAsia="仿宋_GB2312" w:cs="宋体"/>
          <w:bCs/>
          <w:kern w:val="0"/>
          <w:sz w:val="32"/>
          <w:szCs w:val="32"/>
        </w:rPr>
        <w:t>：</w:t>
      </w:r>
    </w:p>
    <w:p>
      <w:pPr>
        <w:keepNext w:val="0"/>
        <w:keepLines w:val="0"/>
        <w:pageBreakBefore w:val="0"/>
        <w:widowControl w:val="0"/>
        <w:kinsoku/>
        <w:wordWrap/>
        <w:overflowPunct/>
        <w:topLinePunct w:val="0"/>
        <w:autoSpaceDE/>
        <w:autoSpaceDN/>
        <w:bidi w:val="0"/>
        <w:adjustRightInd/>
        <w:snapToGrid/>
        <w:spacing w:line="570" w:lineRule="exact"/>
        <w:ind w:firstLine="624" w:firstLineChars="200"/>
        <w:textAlignment w:val="auto"/>
        <w:rPr>
          <w:rFonts w:hint="eastAsia" w:ascii="仿宋_GB2312" w:eastAsia="仿宋_GB2312"/>
          <w:color w:val="auto"/>
          <w:sz w:val="32"/>
          <w:szCs w:val="32"/>
          <w:lang w:eastAsia="zh-CN"/>
        </w:rPr>
      </w:pPr>
      <w:r>
        <w:rPr>
          <w:rFonts w:hint="eastAsia" w:ascii="仿宋_GB2312" w:hAnsi="仿宋" w:eastAsia="仿宋_GB2312"/>
          <w:spacing w:val="-4"/>
          <w:sz w:val="32"/>
          <w:szCs w:val="32"/>
          <w:lang w:eastAsia="zh-CN"/>
        </w:rPr>
        <w:t>《</w:t>
      </w:r>
      <w:r>
        <w:rPr>
          <w:rFonts w:hint="eastAsia" w:ascii="仿宋_GB2312" w:hAnsi="仿宋" w:eastAsia="仿宋_GB2312"/>
          <w:spacing w:val="-4"/>
          <w:sz w:val="32"/>
          <w:szCs w:val="32"/>
        </w:rPr>
        <w:t>厦门工学院试卷管理工作制度》</w:t>
      </w:r>
      <w:r>
        <w:rPr>
          <w:rFonts w:hint="eastAsia" w:ascii="仿宋_GB2312" w:hAnsi="仿宋" w:eastAsia="仿宋_GB2312"/>
          <w:spacing w:val="-4"/>
          <w:sz w:val="32"/>
          <w:szCs w:val="32"/>
          <w:lang w:eastAsia="zh-CN"/>
        </w:rPr>
        <w:t>已经学校研究通过，</w:t>
      </w:r>
      <w:r>
        <w:rPr>
          <w:rFonts w:hint="eastAsia" w:ascii="仿宋_GB2312" w:eastAsia="仿宋_GB2312"/>
          <w:color w:val="auto"/>
          <w:sz w:val="32"/>
          <w:szCs w:val="32"/>
          <w:lang w:eastAsia="zh-CN"/>
        </w:rPr>
        <w:t>现印发给你们，请遵照执行。</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特此通知。</w:t>
      </w:r>
    </w:p>
    <w:p>
      <w:pPr>
        <w:pStyle w:val="2"/>
        <w:ind w:firstLine="640" w:firstLineChars="200"/>
        <w:rPr>
          <w:rFonts w:hint="eastAsia" w:ascii="仿宋_GB2312" w:eastAsia="仿宋_GB2312"/>
          <w:color w:val="auto"/>
          <w:sz w:val="32"/>
          <w:szCs w:val="32"/>
          <w:lang w:eastAsia="zh-CN"/>
        </w:rPr>
      </w:pPr>
    </w:p>
    <w:p>
      <w:pPr>
        <w:pStyle w:val="2"/>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eastAsia="zh-CN"/>
        </w:rPr>
        <w:t>附件：</w:t>
      </w:r>
      <w:r>
        <w:rPr>
          <w:rFonts w:hint="eastAsia" w:ascii="仿宋_GB2312" w:eastAsia="仿宋_GB2312"/>
          <w:color w:val="auto"/>
          <w:sz w:val="32"/>
          <w:szCs w:val="32"/>
          <w:lang w:val="en-US" w:eastAsia="zh-CN"/>
        </w:rPr>
        <w:t>1.厦门工学院试卷管理工作制度</w:t>
      </w:r>
    </w:p>
    <w:p>
      <w:pPr>
        <w:pStyle w:val="2"/>
        <w:numPr>
          <w:ilvl w:val="0"/>
          <w:numId w:val="0"/>
        </w:numPr>
        <w:ind w:left="1600" w:leftChars="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2.厦门工学院课程考试命题计划表</w:t>
      </w:r>
    </w:p>
    <w:p>
      <w:pPr>
        <w:keepNext w:val="0"/>
        <w:keepLines w:val="0"/>
        <w:pageBreakBefore w:val="0"/>
        <w:widowControl w:val="0"/>
        <w:kinsoku/>
        <w:wordWrap/>
        <w:overflowPunct/>
        <w:topLinePunct w:val="0"/>
        <w:autoSpaceDE/>
        <w:autoSpaceDN/>
        <w:bidi w:val="0"/>
        <w:adjustRightInd/>
        <w:snapToGrid/>
        <w:spacing w:line="570" w:lineRule="exact"/>
        <w:ind w:firstLine="5928" w:firstLineChars="1900"/>
        <w:textAlignment w:val="auto"/>
        <w:rPr>
          <w:rFonts w:hint="eastAsia" w:ascii="仿宋_GB2312" w:hAnsi="仿宋" w:eastAsia="仿宋_GB2312"/>
          <w:spacing w:val="-4"/>
          <w:sz w:val="32"/>
          <w:szCs w:val="32"/>
          <w:lang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5928" w:firstLineChars="1900"/>
        <w:textAlignment w:val="auto"/>
        <w:rPr>
          <w:rFonts w:hint="eastAsia" w:ascii="仿宋_GB2312" w:hAnsi="仿宋" w:eastAsia="仿宋_GB2312"/>
          <w:spacing w:val="-4"/>
          <w:sz w:val="32"/>
          <w:szCs w:val="32"/>
          <w:lang w:eastAsia="zh-CN"/>
        </w:rPr>
      </w:pPr>
      <w:r>
        <w:rPr>
          <w:rFonts w:hint="eastAsia" w:ascii="仿宋_GB2312" w:hAnsi="仿宋" w:eastAsia="仿宋_GB2312"/>
          <w:spacing w:val="-4"/>
          <w:sz w:val="32"/>
          <w:szCs w:val="32"/>
          <w:lang w:eastAsia="zh-CN"/>
        </w:rPr>
        <w:t>厦门工学院</w:t>
      </w:r>
    </w:p>
    <w:p>
      <w:pPr>
        <w:pStyle w:val="2"/>
        <w:rPr>
          <w:rFonts w:hint="default"/>
          <w:lang w:val="en-US" w:eastAsia="zh-CN"/>
        </w:rPr>
      </w:pPr>
      <w:r>
        <w:rPr>
          <w:rFonts w:hint="eastAsia" w:ascii="仿宋_GB2312" w:hAnsi="仿宋" w:eastAsia="仿宋_GB2312"/>
          <w:spacing w:val="-4"/>
          <w:sz w:val="32"/>
          <w:szCs w:val="32"/>
          <w:lang w:val="en-US" w:eastAsia="zh-CN"/>
        </w:rPr>
        <w:t xml:space="preserve">                                    2021年5月31日</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ascii="仿宋_GB2312" w:eastAsia="仿宋_GB2312"/>
          <w:sz w:val="28"/>
          <w:szCs w:val="28"/>
        </w:rPr>
      </w:pPr>
      <w:r>
        <w:rPr>
          <w:sz w:val="28"/>
          <w:szCs w:val="28"/>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39370</wp:posOffset>
                </wp:positionV>
                <wp:extent cx="56007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600700" cy="0"/>
                        </a:xfrm>
                        <a:prstGeom prst="line">
                          <a:avLst/>
                        </a:prstGeom>
                        <a:ln w="12600" cap="flat" cmpd="sng">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3.1pt;height:0pt;width:441pt;z-index:251663360;mso-width-relative:page;mso-height-relative:page;" filled="f" stroked="t" coordsize="21600,21600" o:gfxdata="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mVrbrSAAAABAEAAA8AAAAAAAAAAQAgAAAA&#10;IgAAAGRycy9kb3ducmV2LnhtbFBLAQIUABQAAAAIAIdO4kAUyHot2AEAAJkDAAAOAAAAAAAAAAEA&#10;IAAAACEBAABkcnMvZTJvRG9jLnhtbFBLBQYAAAAABgAGAFkBAABrBQAAAAA=&#10;">
                <v:fill on="f" focussize="0,0"/>
                <v:stroke weight="0.992125984251969pt" color="#FF0000" joinstyle="round"/>
                <v:imagedata o:title=""/>
                <o:lock v:ext="edit" aspectratio="f"/>
              </v:line>
            </w:pict>
          </mc:Fallback>
        </mc:AlternateContent>
      </w:r>
      <w:r>
        <w:rPr>
          <w:rFonts w:hint="eastAsia" w:ascii="仿宋_GB2312" w:eastAsia="仿宋_GB2312"/>
          <w:sz w:val="28"/>
          <w:szCs w:val="28"/>
        </w:rPr>
        <w:t>抄  送：</w:t>
      </w:r>
      <w:r>
        <w:rPr>
          <w:rFonts w:hint="eastAsia" w:ascii="仿宋_GB2312" w:hAnsi="宋体" w:eastAsia="仿宋_GB2312"/>
          <w:sz w:val="28"/>
          <w:szCs w:val="28"/>
        </w:rPr>
        <w:t>董事会</w:t>
      </w:r>
      <w:r>
        <w:rPr>
          <w:rFonts w:hint="eastAsia" w:ascii="仿宋_GB2312" w:hAnsi="宋体" w:eastAsia="仿宋_GB2312"/>
          <w:sz w:val="28"/>
          <w:szCs w:val="28"/>
          <w:lang w:eastAsia="zh-CN"/>
        </w:rPr>
        <w:t>、</w:t>
      </w:r>
      <w:r>
        <w:rPr>
          <w:rFonts w:hint="eastAsia" w:ascii="仿宋_GB2312" w:hAnsi="宋体" w:eastAsia="仿宋_GB2312"/>
          <w:sz w:val="28"/>
          <w:szCs w:val="28"/>
        </w:rPr>
        <w:t>监事会。</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ascii="仿宋_GB2312" w:hAnsi="宋体" w:eastAsia="仿宋_GB2312"/>
          <w:sz w:val="28"/>
          <w:szCs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419100</wp:posOffset>
                </wp:positionV>
                <wp:extent cx="560070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5600700" cy="0"/>
                        </a:xfrm>
                        <a:prstGeom prst="line">
                          <a:avLst/>
                        </a:prstGeom>
                        <a:ln w="12600" cap="flat" cmpd="sng">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33pt;height:0pt;width:441pt;z-index:251661312;mso-width-relative:page;mso-height-relative:page;" filled="f" stroked="t" coordsize="21600,21600" o:gfxdata="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Jfo/3TAAAABgEAAA8AAAAAAAAAAQAgAAAA&#10;IgAAAGRycy9kb3ducmV2LnhtbFBLAQIUABQAAAAIAIdO4kATFkj81wEAAJkDAAAOAAAAAAAAAAEA&#10;IAAAACIBAABkcnMvZTJvRG9jLnhtbFBLBQYAAAAABgAGAFkBAABrBQAAAAA=&#10;">
                <v:fill on="f" focussize="0,0"/>
                <v:stroke weight="0.992125984251969pt" color="#FF0000" joinstyle="round"/>
                <v:imagedata o:title=""/>
                <o:lock v:ext="edit" aspectratio="f"/>
              </v:line>
            </w:pict>
          </mc:Fallback>
        </mc:AlternateContent>
      </w:r>
      <w:r>
        <w:rPr>
          <w:sz w:val="28"/>
          <w:szCs w:val="28"/>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41910</wp:posOffset>
                </wp:positionV>
                <wp:extent cx="560070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5600700" cy="0"/>
                        </a:xfrm>
                        <a:prstGeom prst="line">
                          <a:avLst/>
                        </a:prstGeom>
                        <a:ln w="9000" cap="flat" cmpd="sng">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3.3pt;height:0pt;width:441pt;z-index:251662336;mso-width-relative:page;mso-height-relative:page;" filled="f" stroked="t" coordsize="21600,21600" o:gfxdata="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Illc7TAAAABAEAAA8AAAAAAAAAAQAgAAAAIgAA&#10;AGRycy9kb3ducmV2LnhtbFBLAQIUABQAAAAIAIdO4kAm/H+D1AEAAJgDAAAOAAAAAAAAAAEAIAAA&#10;ACIBAABkcnMvZTJvRG9jLnhtbFBLBQYAAAAABgAGAFkBAABoBQAAAAA=&#10;">
                <v:fill on="f" focussize="0,0"/>
                <v:stroke weight="0.708661417322835pt" color="#FF0000" joinstyle="round"/>
                <v:imagedata o:title=""/>
                <o:lock v:ext="edit" aspectratio="f"/>
              </v:line>
            </w:pict>
          </mc:Fallback>
        </mc:AlternateContent>
      </w:r>
      <w:r>
        <w:rPr>
          <w:rFonts w:hint="eastAsia" w:ascii="仿宋_GB2312" w:hAnsi="宋体" w:eastAsia="仿宋_GB2312"/>
          <w:sz w:val="28"/>
          <w:szCs w:val="28"/>
        </w:rPr>
        <w:t xml:space="preserve">厦门工学院政务处 </w:t>
      </w:r>
      <w:r>
        <w:rPr>
          <w:rFonts w:hint="eastAsia" w:ascii="仿宋_GB2312" w:hAnsi="宋体" w:eastAsia="仿宋_GB2312"/>
          <w:spacing w:val="-40"/>
          <w:sz w:val="28"/>
          <w:szCs w:val="28"/>
        </w:rPr>
        <w:t xml:space="preserve">                                  </w:t>
      </w:r>
      <w:r>
        <w:rPr>
          <w:rFonts w:hint="eastAsia" w:ascii="仿宋_GB2312" w:hAnsi="宋体" w:eastAsia="仿宋_GB2312"/>
          <w:spacing w:val="-40"/>
          <w:sz w:val="28"/>
          <w:szCs w:val="28"/>
          <w:lang w:val="en-US" w:eastAsia="zh-CN"/>
        </w:rPr>
        <w:t xml:space="preserve"> </w:t>
      </w:r>
      <w:r>
        <w:rPr>
          <w:rFonts w:hint="eastAsia" w:ascii="仿宋_GB2312" w:hAnsi="宋体" w:eastAsia="仿宋_GB2312"/>
          <w:spacing w:val="-40"/>
          <w:sz w:val="28"/>
          <w:szCs w:val="28"/>
        </w:rPr>
        <w:t xml:space="preserve">      </w:t>
      </w:r>
      <w:r>
        <w:rPr>
          <w:rFonts w:hint="eastAsia" w:ascii="仿宋_GB2312" w:hAnsi="宋体" w:eastAsia="仿宋_GB2312"/>
          <w:spacing w:val="-40"/>
          <w:sz w:val="28"/>
          <w:szCs w:val="28"/>
          <w:lang w:val="en-US" w:eastAsia="zh-CN"/>
        </w:rPr>
        <w:t xml:space="preserve">      </w:t>
      </w:r>
      <w:r>
        <w:rPr>
          <w:rFonts w:hint="eastAsia" w:ascii="仿宋_GB2312" w:hAnsi="宋体" w:eastAsia="仿宋_GB2312"/>
          <w:spacing w:val="-40"/>
          <w:sz w:val="28"/>
          <w:szCs w:val="28"/>
        </w:rPr>
        <w:t xml:space="preserve">  </w:t>
      </w:r>
      <w:r>
        <w:rPr>
          <w:rFonts w:ascii="仿宋_GB2312" w:hAnsi="宋体" w:eastAsia="仿宋_GB2312"/>
          <w:sz w:val="28"/>
          <w:szCs w:val="28"/>
        </w:rPr>
        <w:t>20</w:t>
      </w:r>
      <w:r>
        <w:rPr>
          <w:rFonts w:hint="eastAsia" w:ascii="仿宋_GB2312" w:hAnsi="宋体" w:eastAsia="仿宋_GB2312"/>
          <w:sz w:val="28"/>
          <w:szCs w:val="28"/>
        </w:rPr>
        <w:t>21年</w:t>
      </w:r>
      <w:r>
        <w:rPr>
          <w:rFonts w:hint="eastAsia" w:ascii="仿宋_GB2312" w:hAnsi="宋体" w:eastAsia="仿宋_GB2312"/>
          <w:sz w:val="28"/>
          <w:szCs w:val="28"/>
          <w:lang w:val="en-US" w:eastAsia="zh-CN"/>
        </w:rPr>
        <w:t>5</w:t>
      </w:r>
      <w:r>
        <w:rPr>
          <w:rFonts w:hint="eastAsia" w:ascii="仿宋_GB2312" w:hAnsi="宋体" w:eastAsia="仿宋_GB2312"/>
          <w:sz w:val="28"/>
          <w:szCs w:val="28"/>
        </w:rPr>
        <w:t>月</w:t>
      </w:r>
      <w:r>
        <w:rPr>
          <w:rFonts w:hint="eastAsia" w:ascii="仿宋_GB2312" w:hAnsi="宋体" w:eastAsia="仿宋_GB2312"/>
          <w:sz w:val="28"/>
          <w:szCs w:val="28"/>
          <w:lang w:val="en-US" w:eastAsia="zh-CN"/>
        </w:rPr>
        <w:t>31</w:t>
      </w:r>
      <w:r>
        <w:rPr>
          <w:rFonts w:ascii="仿宋_GB2312" w:hAnsi="宋体" w:eastAsia="仿宋_GB2312"/>
          <w:sz w:val="28"/>
          <w:szCs w:val="28"/>
        </w:rPr>
        <w:t>日</w:t>
      </w:r>
      <w:r>
        <w:rPr>
          <w:rFonts w:hint="eastAsia" w:ascii="仿宋_GB2312" w:hAnsi="宋体" w:eastAsia="仿宋_GB2312"/>
          <w:sz w:val="28"/>
          <w:szCs w:val="28"/>
        </w:rPr>
        <w:t>印发</w:t>
      </w:r>
    </w:p>
    <w:p>
      <w:pPr>
        <w:spacing w:line="570" w:lineRule="exact"/>
        <w:rPr>
          <w:rFonts w:ascii="黑体" w:hAnsi="黑体" w:eastAsia="黑体" w:cs="黑体"/>
          <w:b/>
          <w:sz w:val="32"/>
          <w:szCs w:val="32"/>
        </w:rPr>
      </w:pPr>
      <w:r>
        <w:rPr>
          <w:rFonts w:hint="eastAsia" w:ascii="黑体" w:hAnsi="黑体" w:eastAsia="黑体" w:cs="黑体"/>
          <w:bCs/>
          <w:sz w:val="32"/>
          <w:szCs w:val="32"/>
        </w:rPr>
        <w:t>附件1</w:t>
      </w:r>
    </w:p>
    <w:bookmarkEnd w:id="0"/>
    <w:p>
      <w:pPr>
        <w:autoSpaceDE w:val="0"/>
        <w:autoSpaceDN w:val="0"/>
        <w:adjustRightInd w:val="0"/>
        <w:jc w:val="center"/>
        <w:rPr>
          <w:rFonts w:hint="eastAsia" w:ascii="仿宋_GB2312" w:hAnsi="仿宋_GB2312" w:eastAsia="仿宋_GB2312" w:cs="仿宋_GB2312"/>
          <w:b/>
          <w:kern w:val="0"/>
          <w:sz w:val="32"/>
          <w:szCs w:val="32"/>
        </w:rPr>
      </w:pPr>
      <w:r>
        <w:rPr>
          <w:rFonts w:hint="eastAsia" w:ascii="方正小标宋简体" w:hAnsi="方正小标宋简体" w:eastAsia="方正小标宋简体" w:cs="方正小标宋简体"/>
          <w:b w:val="0"/>
          <w:bCs/>
          <w:sz w:val="44"/>
          <w:szCs w:val="44"/>
        </w:rPr>
        <w:t>厦门工学院试卷管理工作制度</w:t>
      </w: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第一章 总则</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第一条  试卷(含参考答案及评分标准)在考试前属于绝密材料，试卷保密工作是一项严肃的工作，关系到考试的公平、公正和教学秩序的稳定。为了做好试卷保密工作，特制定本</w:t>
      </w:r>
      <w:r>
        <w:rPr>
          <w:rFonts w:hint="eastAsia" w:ascii="仿宋_GB2312" w:hAnsi="仿宋_GB2312" w:eastAsia="仿宋_GB2312" w:cs="仿宋_GB2312"/>
          <w:kern w:val="0"/>
          <w:sz w:val="32"/>
          <w:szCs w:val="32"/>
          <w:lang w:eastAsia="zh-CN"/>
        </w:rPr>
        <w:t>制度</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第二条  试卷管理工作包含命题、审批、提交、印制、存放、分发、回收、阅卷及存档等工作。</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第二章 命题期间的保密纪律</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第三条  命题期间的保密工作由各教学单位负责。教师单独命题的，由该教师负责命题期间的保密工作；教师组成命题组共同命题的，由命题组长负责组卷后试卷保密工作，其它命题组成员有责任做好各自命题部分试题的保密工作。</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第四条  命题教师职责</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1.不得透露参加的课程考试命题的工作。</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2.不得泄露试卷内容。</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3.不得将试卷、试卷草稿及电子稿带到教室。</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4.确保命题所用电脑的安全性和保密性，对命题所用电脑加设密码，并保证密码不泄露，命题所用电脑在命题期间是断网状态。</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5.禁止学生接触命题所用电脑，命题结束后及时删除电脑上的试卷电子稿，并清理回收站相关试卷文档。</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6.命题结束后立即销毁与试卷有关的草稿纸、打印校对稿；不得保留纸质副本，妥善保管电子稿，确保与命题工作无关人员不能接触到存有试题的U盘、MP3等移动存储介质；尽量使用专用U盘存放试题。</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7.及时认真清除相关参考书内的命题标记。</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第五条  试卷试题试做教师职责：</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1.不得透露参加的课程试卷的试题试做工作。</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2.不得泄露试做试卷的内容。</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3.试做试卷应及时交命题教师统一存档，不得保留副本。</w:t>
      </w: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第三章 试题审批及提交期间的保密纪律</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第六条  试卷审批及提交期间是指从命题教师将试卷提交教研室主任审批时起至文印坊接收到试卷时止的时间段。</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第七条  试卷涉密人员应将试卷妥善保管，严防泄密；不得透露考试命题审核情况；确保电脑的安全性；对电脑加设密码。</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3"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 xml:space="preserve">第八条  </w:t>
      </w:r>
      <w:bookmarkStart w:id="1" w:name="_Hlk69111374"/>
      <w:r>
        <w:rPr>
          <w:rFonts w:hint="eastAsia" w:ascii="仿宋_GB2312" w:hAnsi="仿宋_GB2312" w:eastAsia="仿宋_GB2312" w:cs="仿宋_GB2312"/>
          <w:b/>
          <w:bCs/>
          <w:kern w:val="0"/>
          <w:sz w:val="32"/>
          <w:szCs w:val="32"/>
        </w:rPr>
        <w:t>命题教师(或命题组长)</w:t>
      </w:r>
      <w:bookmarkEnd w:id="1"/>
      <w:r>
        <w:rPr>
          <w:rFonts w:hint="eastAsia" w:ascii="仿宋_GB2312" w:hAnsi="仿宋_GB2312" w:eastAsia="仿宋_GB2312" w:cs="仿宋_GB2312"/>
          <w:b/>
          <w:bCs/>
          <w:kern w:val="0"/>
          <w:sz w:val="32"/>
          <w:szCs w:val="32"/>
        </w:rPr>
        <w:t>职责</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 对试卷内容、卷面外观、格式、分值统计等负责。</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 将试卷打印稿交教研室主任审核签字，不得由他人转交。</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命题教师(或命题组长)应在规定时间内将经教研室主任审核后的试卷打印稿交学院存档，不得由他人转交；在向文印坊提交试卷电子稿时，原则上应使用专用U盘拷贝，要保证U盘的安全。</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4.填写《厦门工学院课程考试命题计划表》。</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3"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第九条  教研室主任职责</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1.审核试卷整体质量，评分标准完整、准确，</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2.教研室主任对于试卷审核过程中发现的问题，应直接与命题教师(或命题组长)沟通，不得由他人转达。试卷审核无误后，在《厦门工学院课程考试命题计划表》签字确认。</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3.教研室主任不得向任何教师或学生泄露试题及相关内容。</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3"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第十条  学院职责</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1.学院要做好试卷打印稿以及相关审批材料的存档工作。</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2.学院统筹试卷管理工作。</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3.分管教学</w:t>
      </w:r>
      <w:r>
        <w:rPr>
          <w:rFonts w:hint="eastAsia" w:ascii="仿宋_GB2312" w:hAnsi="仿宋_GB2312" w:eastAsia="仿宋_GB2312" w:cs="仿宋_GB2312"/>
          <w:kern w:val="0"/>
          <w:sz w:val="32"/>
          <w:szCs w:val="32"/>
          <w:lang w:val="en-US" w:eastAsia="zh-CN"/>
        </w:rPr>
        <w:t>的学院</w:t>
      </w:r>
      <w:r>
        <w:rPr>
          <w:rFonts w:hint="eastAsia" w:ascii="仿宋_GB2312" w:hAnsi="仿宋_GB2312" w:eastAsia="仿宋_GB2312" w:cs="仿宋_GB2312"/>
          <w:kern w:val="0"/>
          <w:sz w:val="32"/>
          <w:szCs w:val="32"/>
        </w:rPr>
        <w:t>领导全面统筹</w:t>
      </w:r>
      <w:r>
        <w:rPr>
          <w:rFonts w:hint="eastAsia" w:ascii="仿宋_GB2312" w:hAnsi="仿宋_GB2312" w:eastAsia="仿宋_GB2312" w:cs="仿宋_GB2312"/>
          <w:kern w:val="0"/>
          <w:sz w:val="32"/>
          <w:szCs w:val="32"/>
          <w:lang w:eastAsia="zh-CN"/>
        </w:rPr>
        <w:t>并</w:t>
      </w:r>
      <w:r>
        <w:rPr>
          <w:rFonts w:hint="eastAsia" w:ascii="仿宋_GB2312" w:hAnsi="仿宋_GB2312" w:eastAsia="仿宋_GB2312" w:cs="仿宋_GB2312"/>
          <w:kern w:val="0"/>
          <w:sz w:val="32"/>
          <w:szCs w:val="32"/>
        </w:rPr>
        <w:t>负责试卷相关工作，保证教师出卷工作顺利运行。</w:t>
      </w:r>
      <w:bookmarkStart w:id="2" w:name="_GoBack"/>
      <w:bookmarkEnd w:id="2"/>
    </w:p>
    <w:p>
      <w:pPr>
        <w:keepNext w:val="0"/>
        <w:keepLines w:val="0"/>
        <w:pageBreakBefore w:val="0"/>
        <w:widowControl w:val="0"/>
        <w:kinsoku/>
        <w:wordWrap/>
        <w:overflowPunct/>
        <w:topLinePunct w:val="0"/>
        <w:autoSpaceDE w:val="0"/>
        <w:autoSpaceDN w:val="0"/>
        <w:bidi w:val="0"/>
        <w:adjustRightInd w:val="0"/>
        <w:snapToGrid/>
        <w:spacing w:line="570" w:lineRule="exact"/>
        <w:ind w:firstLine="643"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第十一条  教师试卷印刷管理职责</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 命题教师(或命题组长)提交试卷和《厦门工学院课程考试命题计划表》时，应当与文印坊确认试卷的份数及电子稿无误，防止因错收、漏收试卷而造成的泄密。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2.不得在没有采取保密措施的计算机上接受、处理和存储试题，储存相关信息的软盘也应按保密要求管理。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3.文印坊需在《厦门工学院课程考试命题计划表》已签批的情况下，方可进行试卷印刷，并留存相应的单据。文印坊将试卷打印稿</w:t>
      </w:r>
      <w:r>
        <w:rPr>
          <w:rFonts w:hint="eastAsia" w:ascii="仿宋_GB2312" w:hAnsi="仿宋_GB2312" w:eastAsia="仿宋_GB2312" w:cs="仿宋_GB2312"/>
          <w:kern w:val="0"/>
          <w:sz w:val="32"/>
          <w:szCs w:val="32"/>
          <w:lang w:eastAsia="zh-CN"/>
        </w:rPr>
        <w:t>（每科目一份）提</w:t>
      </w:r>
      <w:r>
        <w:rPr>
          <w:rFonts w:hint="eastAsia" w:ascii="仿宋_GB2312" w:hAnsi="仿宋_GB2312" w:eastAsia="仿宋_GB2312" w:cs="仿宋_GB2312"/>
          <w:kern w:val="0"/>
          <w:sz w:val="32"/>
          <w:szCs w:val="32"/>
        </w:rPr>
        <w:t>交至教务与招生处备案。</w:t>
      </w: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第四章 试卷印制期间的保密纪律</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第十二条  承接试卷印刷任务的文印坊，对试卷印刷设置单独的印刷专用办公室，以及试卷存管保密柜。</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第十三条  文印坊所有人员，对试卷印刷过程的保密工作负责。</w:t>
      </w: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第五章 印刷后的试卷在考试前存放的保密纪律</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第十四条  </w:t>
      </w:r>
      <w:r>
        <w:rPr>
          <w:rFonts w:hint="eastAsia" w:ascii="仿宋_GB2312" w:hAnsi="仿宋_GB2312" w:eastAsia="仿宋_GB2312" w:cs="仿宋_GB2312"/>
          <w:kern w:val="0"/>
          <w:sz w:val="32"/>
          <w:szCs w:val="32"/>
          <w:lang w:eastAsia="zh-CN"/>
        </w:rPr>
        <w:t>由</w:t>
      </w:r>
      <w:r>
        <w:rPr>
          <w:rFonts w:hint="eastAsia" w:ascii="仿宋_GB2312" w:hAnsi="仿宋_GB2312" w:eastAsia="仿宋_GB2312" w:cs="仿宋_GB2312"/>
          <w:kern w:val="0"/>
          <w:sz w:val="32"/>
          <w:szCs w:val="32"/>
        </w:rPr>
        <w:t>各教学单位的命题教师(命题组长)至文印坊领取试卷，原则上不得由他人代领；</w:t>
      </w:r>
      <w:r>
        <w:rPr>
          <w:rFonts w:hint="eastAsia" w:ascii="仿宋_GB2312" w:hAnsi="仿宋_GB2312" w:eastAsia="仿宋_GB2312" w:cs="仿宋_GB2312"/>
          <w:kern w:val="0"/>
          <w:sz w:val="32"/>
          <w:szCs w:val="32"/>
          <w:lang w:eastAsia="zh-CN"/>
        </w:rPr>
        <w:t>须</w:t>
      </w:r>
      <w:r>
        <w:rPr>
          <w:rFonts w:hint="eastAsia" w:ascii="仿宋_GB2312" w:hAnsi="仿宋_GB2312" w:eastAsia="仿宋_GB2312" w:cs="仿宋_GB2312"/>
          <w:kern w:val="0"/>
          <w:sz w:val="32"/>
          <w:szCs w:val="32"/>
        </w:rPr>
        <w:t>当面清点试卷袋数量，检查试卷袋密封情况，核实科目及内容，履行交接手续，填写领用登记，防止因错领试卷造成的泄密。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第十五条  命题教师(或命题组长)、学院负责试卷存管、保密工作。</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第十六条  各教学单位的命题教师(或命题组长)领取试卷后要直接回本单位及时存入本单位的保密专用柜中保管，不得携带试卷进入公共场所、个人住所等。</w:t>
      </w: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第六章 试卷分发和回收的保密纪律</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第十七条  考试时，监考教师应提前到指定地点领取试卷，每场考试前有关人员发放试卷时要认真核对考试科目与所发试卷名称，认真履行签字手续，防止因错发试卷造成的泄密。一般在开考前10 分钟当场共同清点试卷，开考前5分钟发放试卷，开考铃响，考生方可答题。</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第十八条  考试结束后，监考教师应前后配合，立即回收全部试卷，清点无误后，装入试卷袋，清点无误学生方可离开考场，确保试卷无带离考场。回收的试卷袋需要监考教师共同交回主考教师，主考清点无误后，监考方可离开。</w:t>
      </w: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第七章 阅卷期间的保密纪律</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第十九条  阅卷期间不得接受其他教师、学生查卷或查分要求，不得在阅卷地点接待学生或会客，不得接受宴请，不得私自对外透露阅卷工作的有关信息。</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第二十条  阅卷结束后，教研室要组织复核，复核无误后方可录入成绩。</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第二十一条  成绩公布后，阅卷教师不接受学生个人复查试卷要求。复查试卷必须由学生本人提出申请，学院批准根据复查管理相关规定组织复查。</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第二十二条  阅卷完毕试卷封存后交学院办公室存档。存档入库时，要办理好交接手续，并由学院验收人验收签字，以保证所封存的试卷、存档的成绩符合学校要求。</w:t>
      </w: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570" w:lineRule="exact"/>
        <w:jc w:val="center"/>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第八章 附则</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第二十三条  考试涉密管理人员离岗、离职前要把所保管的相关试卷材料及资料等全部清理移交，做好移交手续，不得带走。</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kern w:val="0"/>
          <w:sz w:val="32"/>
          <w:szCs w:val="32"/>
        </w:rPr>
        <w:t>第二十四条  试卷管理实行谁泄密谁负责的原则。如有关人员不能严格执行本</w:t>
      </w:r>
      <w:r>
        <w:rPr>
          <w:rFonts w:hint="eastAsia" w:ascii="仿宋_GB2312" w:hAnsi="仿宋_GB2312" w:eastAsia="仿宋_GB2312" w:cs="仿宋_GB2312"/>
          <w:kern w:val="0"/>
          <w:sz w:val="32"/>
          <w:szCs w:val="32"/>
          <w:lang w:eastAsia="zh-CN"/>
        </w:rPr>
        <w:t>制度</w:t>
      </w:r>
      <w:r>
        <w:rPr>
          <w:rFonts w:hint="eastAsia" w:ascii="仿宋_GB2312" w:hAnsi="仿宋_GB2312" w:eastAsia="仿宋_GB2312" w:cs="仿宋_GB2312"/>
          <w:kern w:val="0"/>
          <w:sz w:val="32"/>
          <w:szCs w:val="32"/>
        </w:rPr>
        <w:t>，导致发生试卷泄密事项</w:t>
      </w:r>
      <w:r>
        <w:rPr>
          <w:rFonts w:hint="eastAsia" w:ascii="仿宋_GB2312" w:hAnsi="仿宋_GB2312" w:eastAsia="仿宋_GB2312" w:cs="仿宋_GB2312"/>
          <w:color w:val="auto"/>
          <w:kern w:val="0"/>
          <w:sz w:val="32"/>
          <w:szCs w:val="32"/>
        </w:rPr>
        <w:t>，按照《厦门工学院教学事故认定和处理管理办法》追究责任。</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rPr>
        <w:t>第二十五条  本</w:t>
      </w:r>
      <w:r>
        <w:rPr>
          <w:rFonts w:hint="eastAsia" w:ascii="仿宋_GB2312" w:hAnsi="仿宋_GB2312" w:eastAsia="仿宋_GB2312" w:cs="仿宋_GB2312"/>
          <w:color w:val="auto"/>
          <w:kern w:val="0"/>
          <w:sz w:val="32"/>
          <w:szCs w:val="32"/>
          <w:lang w:eastAsia="zh-CN"/>
        </w:rPr>
        <w:t>制度</w:t>
      </w:r>
      <w:r>
        <w:rPr>
          <w:rFonts w:hint="eastAsia" w:ascii="仿宋_GB2312" w:hAnsi="仿宋_GB2312" w:eastAsia="仿宋_GB2312" w:cs="仿宋_GB2312"/>
          <w:color w:val="auto"/>
          <w:kern w:val="0"/>
          <w:sz w:val="32"/>
          <w:szCs w:val="32"/>
        </w:rPr>
        <w:t>自发布之日起</w:t>
      </w:r>
      <w:r>
        <w:rPr>
          <w:rFonts w:hint="eastAsia" w:ascii="仿宋_GB2312" w:hAnsi="仿宋_GB2312" w:eastAsia="仿宋_GB2312" w:cs="仿宋_GB2312"/>
          <w:color w:val="auto"/>
          <w:kern w:val="0"/>
          <w:sz w:val="32"/>
          <w:szCs w:val="32"/>
          <w:lang w:eastAsia="zh-CN"/>
        </w:rPr>
        <w:t>施行</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原有</w:t>
      </w:r>
      <w:r>
        <w:rPr>
          <w:rFonts w:hint="eastAsia" w:ascii="仿宋_GB2312" w:hAnsi="仿宋_GB2312" w:eastAsia="仿宋_GB2312" w:cs="仿宋_GB2312"/>
          <w:kern w:val="0"/>
          <w:sz w:val="32"/>
          <w:szCs w:val="32"/>
          <w:lang w:eastAsia="zh-CN"/>
        </w:rPr>
        <w:t>相关制度同时废止。</w:t>
      </w:r>
    </w:p>
    <w:p>
      <w:pPr>
        <w:keepNext w:val="0"/>
        <w:keepLines w:val="0"/>
        <w:pageBreakBefore w:val="0"/>
        <w:widowControl w:val="0"/>
        <w:kinsoku/>
        <w:wordWrap/>
        <w:overflowPunct/>
        <w:topLinePunct w:val="0"/>
        <w:autoSpaceDE w:val="0"/>
        <w:autoSpaceDN w:val="0"/>
        <w:bidi w:val="0"/>
        <w:adjustRightInd w:val="0"/>
        <w:snapToGrid/>
        <w:spacing w:line="57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第二十五条  </w:t>
      </w:r>
      <w:r>
        <w:rPr>
          <w:rFonts w:hint="eastAsia" w:ascii="仿宋_GB2312" w:hAnsi="仿宋_GB2312" w:eastAsia="仿宋_GB2312" w:cs="仿宋_GB2312"/>
          <w:kern w:val="0"/>
          <w:sz w:val="32"/>
          <w:szCs w:val="32"/>
          <w:lang w:eastAsia="zh-CN"/>
        </w:rPr>
        <w:t>本制度</w:t>
      </w:r>
      <w:r>
        <w:rPr>
          <w:rFonts w:hint="eastAsia" w:ascii="仿宋_GB2312" w:hAnsi="仿宋_GB2312" w:eastAsia="仿宋_GB2312" w:cs="仿宋_GB2312"/>
          <w:kern w:val="0"/>
          <w:sz w:val="32"/>
          <w:szCs w:val="32"/>
        </w:rPr>
        <w:t>由教务与招生处负责解释。</w:t>
      </w:r>
    </w:p>
    <w:sectPr>
      <w:footerReference r:id="rId3" w:type="default"/>
      <w:pgSz w:w="11906" w:h="16838"/>
      <w:pgMar w:top="2098" w:right="1474" w:bottom="1984" w:left="1587" w:header="851" w:footer="1587" w:gutter="0"/>
      <w:pgNumType w:fmt="numberInDash"/>
      <w:cols w:space="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9"/>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103F97"/>
    <w:rsid w:val="0002040D"/>
    <w:rsid w:val="00041DAC"/>
    <w:rsid w:val="00042115"/>
    <w:rsid w:val="0005316D"/>
    <w:rsid w:val="00064905"/>
    <w:rsid w:val="000810D7"/>
    <w:rsid w:val="00083C4C"/>
    <w:rsid w:val="000A7ACE"/>
    <w:rsid w:val="000C7BFC"/>
    <w:rsid w:val="000D0BAB"/>
    <w:rsid w:val="000D5AC9"/>
    <w:rsid w:val="000E27E3"/>
    <w:rsid w:val="001124F9"/>
    <w:rsid w:val="00127690"/>
    <w:rsid w:val="00135F8A"/>
    <w:rsid w:val="0014387B"/>
    <w:rsid w:val="00152146"/>
    <w:rsid w:val="00160816"/>
    <w:rsid w:val="00163907"/>
    <w:rsid w:val="0019593E"/>
    <w:rsid w:val="001B0FC8"/>
    <w:rsid w:val="001F43EC"/>
    <w:rsid w:val="00206DFF"/>
    <w:rsid w:val="0022215D"/>
    <w:rsid w:val="002411CE"/>
    <w:rsid w:val="00253479"/>
    <w:rsid w:val="00271F9D"/>
    <w:rsid w:val="00295FCE"/>
    <w:rsid w:val="0029738B"/>
    <w:rsid w:val="00302A0A"/>
    <w:rsid w:val="003938DA"/>
    <w:rsid w:val="003C61A7"/>
    <w:rsid w:val="003D2685"/>
    <w:rsid w:val="003F0D6C"/>
    <w:rsid w:val="00400288"/>
    <w:rsid w:val="0040354A"/>
    <w:rsid w:val="00414AAE"/>
    <w:rsid w:val="0043759C"/>
    <w:rsid w:val="00445D1E"/>
    <w:rsid w:val="0049314E"/>
    <w:rsid w:val="004B5B39"/>
    <w:rsid w:val="004F150E"/>
    <w:rsid w:val="004F52C2"/>
    <w:rsid w:val="005169B2"/>
    <w:rsid w:val="00523626"/>
    <w:rsid w:val="00540520"/>
    <w:rsid w:val="00564F36"/>
    <w:rsid w:val="00580991"/>
    <w:rsid w:val="005A12CE"/>
    <w:rsid w:val="005B659A"/>
    <w:rsid w:val="005E0356"/>
    <w:rsid w:val="00632AAA"/>
    <w:rsid w:val="00637ECF"/>
    <w:rsid w:val="00663FFC"/>
    <w:rsid w:val="00680DA6"/>
    <w:rsid w:val="00692823"/>
    <w:rsid w:val="00701B8E"/>
    <w:rsid w:val="00702415"/>
    <w:rsid w:val="00733991"/>
    <w:rsid w:val="00733FD2"/>
    <w:rsid w:val="00744F33"/>
    <w:rsid w:val="00772D4A"/>
    <w:rsid w:val="00774D22"/>
    <w:rsid w:val="00774EDC"/>
    <w:rsid w:val="007C2259"/>
    <w:rsid w:val="008150F1"/>
    <w:rsid w:val="00825720"/>
    <w:rsid w:val="00860334"/>
    <w:rsid w:val="0086694E"/>
    <w:rsid w:val="008719A6"/>
    <w:rsid w:val="00880EF8"/>
    <w:rsid w:val="008A7101"/>
    <w:rsid w:val="008E40F1"/>
    <w:rsid w:val="0090620D"/>
    <w:rsid w:val="009115C7"/>
    <w:rsid w:val="009172EA"/>
    <w:rsid w:val="0096312E"/>
    <w:rsid w:val="00975F17"/>
    <w:rsid w:val="009D00E6"/>
    <w:rsid w:val="009D1181"/>
    <w:rsid w:val="009F28C2"/>
    <w:rsid w:val="00A06143"/>
    <w:rsid w:val="00A40326"/>
    <w:rsid w:val="00A52413"/>
    <w:rsid w:val="00A73D2C"/>
    <w:rsid w:val="00A76E8F"/>
    <w:rsid w:val="00AA3881"/>
    <w:rsid w:val="00AC0578"/>
    <w:rsid w:val="00AF770D"/>
    <w:rsid w:val="00B01816"/>
    <w:rsid w:val="00B065E0"/>
    <w:rsid w:val="00B56CFA"/>
    <w:rsid w:val="00B56DDD"/>
    <w:rsid w:val="00B64CEA"/>
    <w:rsid w:val="00B979A9"/>
    <w:rsid w:val="00BA50CE"/>
    <w:rsid w:val="00BB2D3E"/>
    <w:rsid w:val="00BE5CE6"/>
    <w:rsid w:val="00C36197"/>
    <w:rsid w:val="00C62EBE"/>
    <w:rsid w:val="00C81FED"/>
    <w:rsid w:val="00CA494E"/>
    <w:rsid w:val="00CA4D39"/>
    <w:rsid w:val="00CB69BD"/>
    <w:rsid w:val="00CE5AD9"/>
    <w:rsid w:val="00D1407F"/>
    <w:rsid w:val="00D42E8B"/>
    <w:rsid w:val="00D816E8"/>
    <w:rsid w:val="00D84ED5"/>
    <w:rsid w:val="00DB20A0"/>
    <w:rsid w:val="00DB4AAB"/>
    <w:rsid w:val="00E6449C"/>
    <w:rsid w:val="00E81B5E"/>
    <w:rsid w:val="00E941B9"/>
    <w:rsid w:val="00E9681F"/>
    <w:rsid w:val="00EB6787"/>
    <w:rsid w:val="00EC7F28"/>
    <w:rsid w:val="00F53079"/>
    <w:rsid w:val="00FA2919"/>
    <w:rsid w:val="00FC6FFE"/>
    <w:rsid w:val="00FD712D"/>
    <w:rsid w:val="00FF2583"/>
    <w:rsid w:val="00FF7F1E"/>
    <w:rsid w:val="01F21109"/>
    <w:rsid w:val="026678CF"/>
    <w:rsid w:val="04C109B8"/>
    <w:rsid w:val="050E5381"/>
    <w:rsid w:val="05165B69"/>
    <w:rsid w:val="05D42E7B"/>
    <w:rsid w:val="064F1820"/>
    <w:rsid w:val="066F331E"/>
    <w:rsid w:val="06E0790C"/>
    <w:rsid w:val="0716477A"/>
    <w:rsid w:val="0C573A42"/>
    <w:rsid w:val="0CC154F3"/>
    <w:rsid w:val="0DD92585"/>
    <w:rsid w:val="0FFD3157"/>
    <w:rsid w:val="10894C43"/>
    <w:rsid w:val="116279FD"/>
    <w:rsid w:val="13AE43D8"/>
    <w:rsid w:val="159A1AAF"/>
    <w:rsid w:val="159D7DEE"/>
    <w:rsid w:val="15F049CE"/>
    <w:rsid w:val="161D5989"/>
    <w:rsid w:val="16B75EC9"/>
    <w:rsid w:val="16EC26B7"/>
    <w:rsid w:val="1782794B"/>
    <w:rsid w:val="17FE1B8E"/>
    <w:rsid w:val="18315B7F"/>
    <w:rsid w:val="18D06F4A"/>
    <w:rsid w:val="18EF07D9"/>
    <w:rsid w:val="19EE1F37"/>
    <w:rsid w:val="19F42979"/>
    <w:rsid w:val="1CF929A4"/>
    <w:rsid w:val="1D2F7D4C"/>
    <w:rsid w:val="1D7C6D53"/>
    <w:rsid w:val="1E624A7E"/>
    <w:rsid w:val="213F69A2"/>
    <w:rsid w:val="22645BDB"/>
    <w:rsid w:val="24114089"/>
    <w:rsid w:val="2414229A"/>
    <w:rsid w:val="24483196"/>
    <w:rsid w:val="25873904"/>
    <w:rsid w:val="26B52695"/>
    <w:rsid w:val="27923CB4"/>
    <w:rsid w:val="27953320"/>
    <w:rsid w:val="279D1AB0"/>
    <w:rsid w:val="27D4141F"/>
    <w:rsid w:val="27DF52EF"/>
    <w:rsid w:val="28D64B85"/>
    <w:rsid w:val="2A6F22B6"/>
    <w:rsid w:val="2BA525A4"/>
    <w:rsid w:val="2D31306C"/>
    <w:rsid w:val="2D742686"/>
    <w:rsid w:val="2E7D051F"/>
    <w:rsid w:val="2F2840A0"/>
    <w:rsid w:val="2FBF68BC"/>
    <w:rsid w:val="2FF6201A"/>
    <w:rsid w:val="30270840"/>
    <w:rsid w:val="30D673C4"/>
    <w:rsid w:val="315873CC"/>
    <w:rsid w:val="31873A2C"/>
    <w:rsid w:val="31A140FD"/>
    <w:rsid w:val="33220DA0"/>
    <w:rsid w:val="33F22D66"/>
    <w:rsid w:val="355E3377"/>
    <w:rsid w:val="360C0957"/>
    <w:rsid w:val="388B17D9"/>
    <w:rsid w:val="38B134E2"/>
    <w:rsid w:val="39307533"/>
    <w:rsid w:val="39BC3701"/>
    <w:rsid w:val="3A4B1FA5"/>
    <w:rsid w:val="3A557C35"/>
    <w:rsid w:val="3B8C6BA2"/>
    <w:rsid w:val="3B981C16"/>
    <w:rsid w:val="3BEFAAA1"/>
    <w:rsid w:val="3C7F739D"/>
    <w:rsid w:val="3CBD07AB"/>
    <w:rsid w:val="3DF87E60"/>
    <w:rsid w:val="3E0E2F97"/>
    <w:rsid w:val="3E632C34"/>
    <w:rsid w:val="3EA26D26"/>
    <w:rsid w:val="3EB94011"/>
    <w:rsid w:val="3F492A26"/>
    <w:rsid w:val="3F8969A0"/>
    <w:rsid w:val="3FF5C098"/>
    <w:rsid w:val="40235954"/>
    <w:rsid w:val="40B0652E"/>
    <w:rsid w:val="41506156"/>
    <w:rsid w:val="416C5445"/>
    <w:rsid w:val="42A75CDA"/>
    <w:rsid w:val="437F1528"/>
    <w:rsid w:val="45E3466B"/>
    <w:rsid w:val="45F70196"/>
    <w:rsid w:val="472E0677"/>
    <w:rsid w:val="47635218"/>
    <w:rsid w:val="48675A98"/>
    <w:rsid w:val="49721C16"/>
    <w:rsid w:val="4CA84DB8"/>
    <w:rsid w:val="4DC60445"/>
    <w:rsid w:val="4DDA5BA1"/>
    <w:rsid w:val="4DE82F9A"/>
    <w:rsid w:val="4EB4760A"/>
    <w:rsid w:val="507B0FBD"/>
    <w:rsid w:val="50D62E8B"/>
    <w:rsid w:val="511938EB"/>
    <w:rsid w:val="512E34F2"/>
    <w:rsid w:val="51514A13"/>
    <w:rsid w:val="518D4D52"/>
    <w:rsid w:val="52E11530"/>
    <w:rsid w:val="53814BD2"/>
    <w:rsid w:val="56636CCB"/>
    <w:rsid w:val="566B4278"/>
    <w:rsid w:val="56770C36"/>
    <w:rsid w:val="56B5119E"/>
    <w:rsid w:val="56BF05E8"/>
    <w:rsid w:val="57CE7808"/>
    <w:rsid w:val="59F8613A"/>
    <w:rsid w:val="5A755853"/>
    <w:rsid w:val="5B7C1EB7"/>
    <w:rsid w:val="5D8D7148"/>
    <w:rsid w:val="5DC369A6"/>
    <w:rsid w:val="5DD6534D"/>
    <w:rsid w:val="5DF15DDE"/>
    <w:rsid w:val="5EEF9D46"/>
    <w:rsid w:val="5EF1A33A"/>
    <w:rsid w:val="60992C3A"/>
    <w:rsid w:val="609E7193"/>
    <w:rsid w:val="612B2850"/>
    <w:rsid w:val="61D44C83"/>
    <w:rsid w:val="623A5335"/>
    <w:rsid w:val="63CD1F73"/>
    <w:rsid w:val="64136E17"/>
    <w:rsid w:val="65145A0A"/>
    <w:rsid w:val="6539299B"/>
    <w:rsid w:val="65C86838"/>
    <w:rsid w:val="65D86EAC"/>
    <w:rsid w:val="65FF3758"/>
    <w:rsid w:val="662F7457"/>
    <w:rsid w:val="66E61C1B"/>
    <w:rsid w:val="671C4419"/>
    <w:rsid w:val="67E233D8"/>
    <w:rsid w:val="69BC2547"/>
    <w:rsid w:val="69D3B103"/>
    <w:rsid w:val="6A040874"/>
    <w:rsid w:val="6AA065DE"/>
    <w:rsid w:val="6B5A6045"/>
    <w:rsid w:val="6B5E1D09"/>
    <w:rsid w:val="6BE3279B"/>
    <w:rsid w:val="6C2A5671"/>
    <w:rsid w:val="6D535020"/>
    <w:rsid w:val="6E024610"/>
    <w:rsid w:val="6E3D5573"/>
    <w:rsid w:val="6EAB1A20"/>
    <w:rsid w:val="6EAF41C7"/>
    <w:rsid w:val="6F2D10AC"/>
    <w:rsid w:val="6F3862BE"/>
    <w:rsid w:val="6F3EA191"/>
    <w:rsid w:val="6F3FBE44"/>
    <w:rsid w:val="719637A0"/>
    <w:rsid w:val="71F01350"/>
    <w:rsid w:val="722A5B5C"/>
    <w:rsid w:val="72530F71"/>
    <w:rsid w:val="725D6144"/>
    <w:rsid w:val="74127421"/>
    <w:rsid w:val="74C771E5"/>
    <w:rsid w:val="75044440"/>
    <w:rsid w:val="75655D29"/>
    <w:rsid w:val="77B303EB"/>
    <w:rsid w:val="77BB8E9E"/>
    <w:rsid w:val="77BE4A5C"/>
    <w:rsid w:val="786A617E"/>
    <w:rsid w:val="79A53AA8"/>
    <w:rsid w:val="7A920656"/>
    <w:rsid w:val="7AFCA9F6"/>
    <w:rsid w:val="7B103F97"/>
    <w:rsid w:val="7CC52B0B"/>
    <w:rsid w:val="7CCA3ADB"/>
    <w:rsid w:val="7CE62C96"/>
    <w:rsid w:val="7E74CE8F"/>
    <w:rsid w:val="7EDF4BF6"/>
    <w:rsid w:val="7F831CCD"/>
    <w:rsid w:val="7F9B6124"/>
    <w:rsid w:val="7FCD1BC1"/>
    <w:rsid w:val="7FE3AFF9"/>
    <w:rsid w:val="BB3F681A"/>
    <w:rsid w:val="BEAD7581"/>
    <w:rsid w:val="EB69F8F2"/>
    <w:rsid w:val="EEFE36A5"/>
    <w:rsid w:val="EF7F43A3"/>
    <w:rsid w:val="F4DDDED1"/>
    <w:rsid w:val="F7FEDFB4"/>
    <w:rsid w:val="FE7FA3B9"/>
    <w:rsid w:val="FF3F84E0"/>
    <w:rsid w:val="FFFD6492"/>
    <w:rsid w:val="FFFFE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1.正文"/>
    <w:basedOn w:val="1"/>
    <w:qFormat/>
    <w:uiPriority w:val="99"/>
    <w:rPr>
      <w:rFonts w:ascii="Calibri"/>
    </w:rPr>
  </w:style>
  <w:style w:type="paragraph" w:styleId="3">
    <w:name w:val="Date"/>
    <w:basedOn w:val="1"/>
    <w:next w:val="1"/>
    <w:link w:val="13"/>
    <w:qFormat/>
    <w:uiPriority w:val="0"/>
    <w:pPr>
      <w:ind w:left="100" w:leftChars="2500"/>
    </w:pPr>
  </w:style>
  <w:style w:type="paragraph" w:styleId="4">
    <w:name w:val="Balloon Text"/>
    <w:basedOn w:val="1"/>
    <w:link w:val="14"/>
    <w:semiHidden/>
    <w:unhideWhenUsed/>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正文2"/>
    <w:basedOn w:val="1"/>
    <w:qFormat/>
    <w:uiPriority w:val="0"/>
    <w:pPr>
      <w:adjustRightInd w:val="0"/>
      <w:snapToGrid w:val="0"/>
      <w:spacing w:after="156" w:afterLines="50" w:line="276" w:lineRule="auto"/>
      <w:ind w:firstLine="480" w:firstLineChars="200"/>
    </w:pPr>
    <w:rPr>
      <w:rFonts w:ascii="Times New Roman" w:hAnsi="Times New Roman" w:eastAsia="仿宋_GB2312"/>
      <w:sz w:val="24"/>
      <w:szCs w:val="32"/>
    </w:rPr>
  </w:style>
  <w:style w:type="character" w:customStyle="1" w:styleId="13">
    <w:name w:val="日期 Char"/>
    <w:basedOn w:val="10"/>
    <w:link w:val="3"/>
    <w:qFormat/>
    <w:uiPriority w:val="0"/>
    <w:rPr>
      <w:rFonts w:asciiTheme="minorHAnsi" w:hAnsiTheme="minorHAnsi" w:cstheme="minorBidi"/>
      <w:kern w:val="2"/>
      <w:sz w:val="21"/>
      <w:szCs w:val="24"/>
    </w:rPr>
  </w:style>
  <w:style w:type="character" w:customStyle="1" w:styleId="14">
    <w:name w:val="批注框文本 Char"/>
    <w:basedOn w:val="10"/>
    <w:link w:val="4"/>
    <w:semiHidden/>
    <w:qFormat/>
    <w:uiPriority w:val="0"/>
    <w:rPr>
      <w:rFonts w:asciiTheme="minorHAnsi" w:hAnsiTheme="minorHAnsi" w:cstheme="minorBidi"/>
      <w:kern w:val="2"/>
      <w:sz w:val="18"/>
      <w:szCs w:val="18"/>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xm</Company>
  <Pages>7</Pages>
  <Words>392</Words>
  <Characters>2240</Characters>
  <Lines>18</Lines>
  <Paragraphs>5</Paragraphs>
  <TotalTime>25</TotalTime>
  <ScaleCrop>false</ScaleCrop>
  <LinksUpToDate>false</LinksUpToDate>
  <CharactersWithSpaces>2627</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2020-03-05T23:59:00Z</dcterms:created>
  <dc:creator>樱雨</dc:creator>
  <cp:lastModifiedBy>言午</cp:lastModifiedBy>
  <cp:lastPrinted>2021-05-31T07:00:00Z</cp:lastPrinted>
  <dcterms:modified xsi:type="dcterms:W3CDTF">2021-05-31T07:10:48Z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y fmtid="{D5CDD505-2E9C-101B-9397-08002B2CF9AE}" pid="3" name="ICV">
    <vt:lpwstr>74D4DDD7EB2548839CCCBA14CB87F946</vt:lpwstr>
  </property>
</Properties>
</file>